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62F" w:rsidRDefault="001A462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Presentación</w:t>
      </w:r>
    </w:p>
    <w:p w:rsidR="007C00C6" w:rsidRDefault="0072190F" w:rsidP="00604CD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Como es propio de </w:t>
      </w:r>
      <w:r w:rsidR="00273FF1">
        <w:rPr>
          <w:rFonts w:ascii="Garamond" w:hAnsi="Garamond"/>
          <w:sz w:val="24"/>
          <w:szCs w:val="24"/>
        </w:rPr>
        <w:t xml:space="preserve">su orientación, </w:t>
      </w:r>
      <w:r w:rsidRPr="005C2440">
        <w:rPr>
          <w:rFonts w:ascii="Garamond" w:hAnsi="Garamond"/>
          <w:i/>
          <w:sz w:val="24"/>
          <w:szCs w:val="24"/>
        </w:rPr>
        <w:t>Transdisciplinar</w:t>
      </w:r>
      <w:r>
        <w:rPr>
          <w:rFonts w:ascii="Garamond" w:hAnsi="Garamond"/>
          <w:sz w:val="24"/>
          <w:szCs w:val="24"/>
        </w:rPr>
        <w:t xml:space="preserve"> reúne en este nuevo número</w:t>
      </w:r>
      <w:r w:rsidR="007C00C6">
        <w:rPr>
          <w:rFonts w:ascii="Garamond" w:hAnsi="Garamond"/>
          <w:sz w:val="24"/>
          <w:szCs w:val="24"/>
        </w:rPr>
        <w:t xml:space="preserve"> artículos que </w:t>
      </w:r>
      <w:r w:rsidR="0047541F">
        <w:rPr>
          <w:rFonts w:ascii="Garamond" w:hAnsi="Garamond"/>
          <w:sz w:val="24"/>
          <w:szCs w:val="24"/>
        </w:rPr>
        <w:t xml:space="preserve"> abordan problemas relevantes para nuestras sociedades contemporáneas, desde la perspectiva de una </w:t>
      </w:r>
      <w:r w:rsidR="0047541F">
        <w:rPr>
          <w:rFonts w:ascii="Garamond" w:hAnsi="Garamond"/>
          <w:sz w:val="24"/>
          <w:szCs w:val="24"/>
        </w:rPr>
        <w:t>diversidad de disciplinas</w:t>
      </w:r>
      <w:r w:rsidR="0047541F">
        <w:rPr>
          <w:rFonts w:ascii="Garamond" w:hAnsi="Garamond"/>
          <w:sz w:val="24"/>
          <w:szCs w:val="24"/>
        </w:rPr>
        <w:t xml:space="preserve"> cuyos enfoques teórico metodológicos se</w:t>
      </w:r>
      <w:r w:rsidR="0047541F" w:rsidRPr="0047541F">
        <w:rPr>
          <w:rFonts w:ascii="Garamond" w:hAnsi="Garamond"/>
          <w:sz w:val="24"/>
          <w:szCs w:val="24"/>
        </w:rPr>
        <w:t xml:space="preserve"> </w:t>
      </w:r>
      <w:r w:rsidR="0047541F">
        <w:rPr>
          <w:rFonts w:ascii="Garamond" w:hAnsi="Garamond"/>
          <w:sz w:val="24"/>
          <w:szCs w:val="24"/>
        </w:rPr>
        <w:t>entreveran. En esta edición, particularmente se prese</w:t>
      </w:r>
      <w:r w:rsidR="005C2440">
        <w:rPr>
          <w:rFonts w:ascii="Garamond" w:hAnsi="Garamond"/>
          <w:sz w:val="24"/>
          <w:szCs w:val="24"/>
        </w:rPr>
        <w:t xml:space="preserve">ntan escritos </w:t>
      </w:r>
      <w:r w:rsidR="0047541F">
        <w:rPr>
          <w:rFonts w:ascii="Garamond" w:hAnsi="Garamond"/>
          <w:sz w:val="24"/>
          <w:szCs w:val="24"/>
        </w:rPr>
        <w:t xml:space="preserve">de índole política con </w:t>
      </w:r>
      <w:r w:rsidR="005C2440">
        <w:rPr>
          <w:rFonts w:ascii="Garamond" w:hAnsi="Garamond"/>
          <w:sz w:val="24"/>
          <w:szCs w:val="24"/>
        </w:rPr>
        <w:t xml:space="preserve">los enfoques </w:t>
      </w:r>
      <w:r w:rsidR="0047541F">
        <w:rPr>
          <w:rFonts w:ascii="Garamond" w:hAnsi="Garamond"/>
          <w:sz w:val="24"/>
          <w:szCs w:val="24"/>
        </w:rPr>
        <w:t>de la ciencia política, la filosofía, -política y social-, y el</w:t>
      </w:r>
      <w:r w:rsidR="005C2440">
        <w:rPr>
          <w:rFonts w:ascii="Garamond" w:hAnsi="Garamond"/>
          <w:sz w:val="24"/>
          <w:szCs w:val="24"/>
        </w:rPr>
        <w:t xml:space="preserve"> derecho, además de</w:t>
      </w:r>
      <w:r w:rsidR="0047541F">
        <w:rPr>
          <w:rFonts w:ascii="Garamond" w:hAnsi="Garamond"/>
          <w:sz w:val="24"/>
          <w:szCs w:val="24"/>
        </w:rPr>
        <w:t xml:space="preserve"> </w:t>
      </w:r>
      <w:r w:rsidR="007C00C6">
        <w:rPr>
          <w:rFonts w:ascii="Garamond" w:hAnsi="Garamond"/>
          <w:sz w:val="24"/>
          <w:szCs w:val="24"/>
        </w:rPr>
        <w:t xml:space="preserve">la </w:t>
      </w:r>
      <w:r w:rsidR="003A6A5B">
        <w:rPr>
          <w:rFonts w:ascii="Garamond" w:hAnsi="Garamond"/>
          <w:sz w:val="24"/>
          <w:szCs w:val="24"/>
        </w:rPr>
        <w:t xml:space="preserve">sociología, la </w:t>
      </w:r>
      <w:r w:rsidR="007C00C6">
        <w:rPr>
          <w:rFonts w:ascii="Garamond" w:hAnsi="Garamond"/>
          <w:sz w:val="24"/>
          <w:szCs w:val="24"/>
        </w:rPr>
        <w:t xml:space="preserve">epistemología, </w:t>
      </w:r>
      <w:r w:rsidR="005C2440">
        <w:rPr>
          <w:rFonts w:ascii="Garamond" w:hAnsi="Garamond"/>
          <w:sz w:val="24"/>
          <w:szCs w:val="24"/>
        </w:rPr>
        <w:t xml:space="preserve">y </w:t>
      </w:r>
      <w:r w:rsidR="003A6A5B">
        <w:rPr>
          <w:rFonts w:ascii="Garamond" w:hAnsi="Garamond"/>
          <w:sz w:val="24"/>
          <w:szCs w:val="24"/>
        </w:rPr>
        <w:t xml:space="preserve">el enfoque de </w:t>
      </w:r>
      <w:r w:rsidR="005C2440">
        <w:rPr>
          <w:rFonts w:ascii="Garamond" w:hAnsi="Garamond"/>
          <w:sz w:val="24"/>
          <w:szCs w:val="24"/>
        </w:rPr>
        <w:t>la sustentabilidad.</w:t>
      </w:r>
      <w:r w:rsidR="007D7354">
        <w:rPr>
          <w:rFonts w:ascii="Garamond" w:hAnsi="Garamond"/>
          <w:sz w:val="24"/>
          <w:szCs w:val="24"/>
        </w:rPr>
        <w:t xml:space="preserve"> Las diversas temáticas, investigaciones que las sustentan, metodologías empleadas y resultados que exponen, contribuyen a la construcción de la transdisciplinariedad como paradigma teórico-metodológico para el análisis y solución de los problemas de sociedades complejas y en permanente transformación.</w:t>
      </w:r>
    </w:p>
    <w:p w:rsidR="00604CD6" w:rsidRDefault="0072190F" w:rsidP="00604CD6">
      <w:pPr>
        <w:rPr>
          <w:rFonts w:ascii="Garamond" w:hAnsi="Garamond" w:cs="Times New Roman"/>
          <w:color w:val="000000" w:themeColor="text1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Guillermo Lizama y Abril Zúñiga, </w:t>
      </w:r>
      <w:r w:rsidR="005C2440">
        <w:rPr>
          <w:rFonts w:ascii="Garamond" w:hAnsi="Garamond"/>
          <w:sz w:val="24"/>
          <w:szCs w:val="24"/>
        </w:rPr>
        <w:t>en su artículo</w:t>
      </w:r>
      <w:r w:rsidR="00182122">
        <w:rPr>
          <w:rFonts w:ascii="Garamond" w:hAnsi="Garamond"/>
          <w:sz w:val="24"/>
          <w:szCs w:val="24"/>
        </w:rPr>
        <w:t>:</w:t>
      </w:r>
      <w:r w:rsidR="005C2440">
        <w:rPr>
          <w:rFonts w:ascii="Garamond" w:hAnsi="Garamond"/>
          <w:sz w:val="24"/>
          <w:szCs w:val="24"/>
        </w:rPr>
        <w:t xml:space="preserve"> </w:t>
      </w:r>
      <w:r w:rsidR="005C2440" w:rsidRPr="00182122">
        <w:rPr>
          <w:rFonts w:ascii="Garamond" w:hAnsi="Garamond" w:cs="Times New Roman"/>
          <w:i/>
          <w:color w:val="000000" w:themeColor="text1"/>
          <w:sz w:val="24"/>
          <w:szCs w:val="24"/>
        </w:rPr>
        <w:t xml:space="preserve">Acciones afirmativas en materia </w:t>
      </w:r>
      <w:r w:rsidR="005C2440" w:rsidRPr="00182122">
        <w:rPr>
          <w:rFonts w:ascii="Garamond" w:hAnsi="Garamond" w:cs="Times New Roman"/>
          <w:i/>
          <w:color w:val="000000" w:themeColor="text1"/>
          <w:sz w:val="24"/>
          <w:szCs w:val="24"/>
        </w:rPr>
        <w:t>electoral en México: el caso de los grupos y personas de la comunidad LGBTTTIQ+</w:t>
      </w:r>
      <w:r w:rsidR="005C2440">
        <w:rPr>
          <w:rFonts w:ascii="Garamond" w:hAnsi="Garamond" w:cs="Times New Roman"/>
          <w:color w:val="000000" w:themeColor="text1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>por medio de un</w:t>
      </w:r>
      <w:r w:rsidR="005C2440">
        <w:rPr>
          <w:rFonts w:ascii="Garamond" w:hAnsi="Garamond"/>
          <w:sz w:val="24"/>
          <w:szCs w:val="24"/>
        </w:rPr>
        <w:t xml:space="preserve">a investigación </w:t>
      </w:r>
      <w:r>
        <w:rPr>
          <w:rFonts w:ascii="Garamond" w:hAnsi="Garamond"/>
          <w:sz w:val="24"/>
          <w:szCs w:val="24"/>
        </w:rPr>
        <w:t>documental</w:t>
      </w:r>
      <w:r w:rsidR="00C23389"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>revisan acuerdos y sentencias de documentos de autoridades electorales</w:t>
      </w:r>
      <w:r w:rsidR="00C23389">
        <w:rPr>
          <w:rFonts w:ascii="Garamond" w:hAnsi="Garamond"/>
          <w:sz w:val="24"/>
          <w:szCs w:val="24"/>
        </w:rPr>
        <w:t xml:space="preserve"> y medios de comunicación </w:t>
      </w:r>
      <w:r w:rsidR="005C2440">
        <w:rPr>
          <w:rFonts w:ascii="Garamond" w:hAnsi="Garamond"/>
          <w:sz w:val="24"/>
          <w:szCs w:val="24"/>
        </w:rPr>
        <w:t xml:space="preserve">de las distintas entidades federativas </w:t>
      </w:r>
      <w:r w:rsidR="00C23389">
        <w:rPr>
          <w:rFonts w:ascii="Garamond" w:hAnsi="Garamond"/>
          <w:sz w:val="24"/>
          <w:szCs w:val="24"/>
        </w:rPr>
        <w:t>y</w:t>
      </w:r>
      <w:r>
        <w:rPr>
          <w:rFonts w:ascii="Garamond" w:hAnsi="Garamond"/>
          <w:sz w:val="24"/>
          <w:szCs w:val="24"/>
        </w:rPr>
        <w:t xml:space="preserve"> examinan la situación en México de las acciones orientadas a</w:t>
      </w:r>
      <w:r w:rsidR="00C23389">
        <w:rPr>
          <w:rFonts w:ascii="Garamond" w:hAnsi="Garamond"/>
          <w:sz w:val="24"/>
          <w:szCs w:val="24"/>
        </w:rPr>
        <w:t xml:space="preserve"> fortalecer la representatividad democrática </w:t>
      </w:r>
      <w:r w:rsidR="007A617F">
        <w:rPr>
          <w:rFonts w:ascii="Garamond" w:hAnsi="Garamond"/>
          <w:sz w:val="24"/>
          <w:szCs w:val="24"/>
        </w:rPr>
        <w:t xml:space="preserve">y los derechos </w:t>
      </w:r>
      <w:r w:rsidR="00C23389">
        <w:rPr>
          <w:rFonts w:ascii="Garamond" w:hAnsi="Garamond"/>
          <w:sz w:val="24"/>
          <w:szCs w:val="24"/>
        </w:rPr>
        <w:t xml:space="preserve">de </w:t>
      </w:r>
      <w:r>
        <w:rPr>
          <w:rFonts w:ascii="Garamond" w:hAnsi="Garamond"/>
          <w:sz w:val="24"/>
          <w:szCs w:val="24"/>
        </w:rPr>
        <w:t xml:space="preserve">poblaciones tradicionalmente marginadas </w:t>
      </w:r>
      <w:r w:rsidR="00C23389">
        <w:rPr>
          <w:rFonts w:ascii="Garamond" w:hAnsi="Garamond"/>
          <w:sz w:val="24"/>
          <w:szCs w:val="24"/>
        </w:rPr>
        <w:t xml:space="preserve">como la comunidad </w:t>
      </w:r>
      <w:r w:rsidR="00C23389" w:rsidRPr="00C23389">
        <w:rPr>
          <w:rFonts w:ascii="Garamond" w:hAnsi="Garamond" w:cs="Times New Roman"/>
          <w:color w:val="000000" w:themeColor="text1"/>
          <w:sz w:val="24"/>
          <w:szCs w:val="24"/>
        </w:rPr>
        <w:t>LGBTTTIQ+</w:t>
      </w:r>
      <w:r w:rsidR="007A617F">
        <w:rPr>
          <w:rFonts w:ascii="Garamond" w:hAnsi="Garamond" w:cs="Times New Roman"/>
          <w:color w:val="000000" w:themeColor="text1"/>
          <w:sz w:val="24"/>
          <w:szCs w:val="24"/>
        </w:rPr>
        <w:t>.</w:t>
      </w:r>
      <w:r w:rsidR="005C2440">
        <w:rPr>
          <w:rFonts w:ascii="Garamond" w:hAnsi="Garamond" w:cs="Times New Roman"/>
          <w:color w:val="000000" w:themeColor="text1"/>
          <w:sz w:val="24"/>
          <w:szCs w:val="24"/>
        </w:rPr>
        <w:t xml:space="preserve"> Los resultados de su análisis permiten valorar el avance de la participación en las decisiones políticas de representantes de la citada comunidad.</w:t>
      </w:r>
      <w:r w:rsidR="00604CD6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</w:p>
    <w:p w:rsidR="000419D6" w:rsidRDefault="007A617F" w:rsidP="00604CD6">
      <w:pPr>
        <w:rPr>
          <w:rFonts w:ascii="Garamond" w:hAnsi="Garamond" w:cs="Arial"/>
          <w:sz w:val="24"/>
          <w:szCs w:val="24"/>
          <w:lang w:val="es-ES"/>
        </w:rPr>
      </w:pPr>
      <w:r>
        <w:rPr>
          <w:rFonts w:ascii="Garamond" w:hAnsi="Garamond"/>
        </w:rPr>
        <w:t xml:space="preserve">Yenisey López </w:t>
      </w:r>
      <w:r w:rsidR="00182122">
        <w:rPr>
          <w:rFonts w:ascii="Garamond" w:hAnsi="Garamond"/>
        </w:rPr>
        <w:t>en su texto</w:t>
      </w:r>
      <w:r w:rsidR="00182122">
        <w:rPr>
          <w:rFonts w:ascii="Garamond" w:hAnsi="Garamond"/>
          <w:sz w:val="24"/>
          <w:szCs w:val="24"/>
        </w:rPr>
        <w:t>:</w:t>
      </w:r>
      <w:r w:rsidR="00182122" w:rsidRPr="00182122">
        <w:rPr>
          <w:rFonts w:ascii="Garamond" w:hAnsi="Garamond"/>
          <w:sz w:val="24"/>
          <w:szCs w:val="24"/>
        </w:rPr>
        <w:t xml:space="preserve"> </w:t>
      </w:r>
      <w:r w:rsidR="00182122" w:rsidRPr="00182122">
        <w:rPr>
          <w:rFonts w:ascii="Garamond" w:hAnsi="Garamond" w:cs="Arial"/>
          <w:i/>
          <w:sz w:val="24"/>
          <w:szCs w:val="24"/>
          <w:lang w:val="es-ES"/>
        </w:rPr>
        <w:t>En torn</w:t>
      </w:r>
      <w:r w:rsidR="00182122" w:rsidRPr="00182122">
        <w:rPr>
          <w:rFonts w:ascii="Garamond" w:hAnsi="Garamond" w:cs="Arial"/>
          <w:i/>
          <w:sz w:val="24"/>
          <w:szCs w:val="24"/>
          <w:lang w:val="es-ES"/>
        </w:rPr>
        <w:t xml:space="preserve">o a la dimensión filosófica del </w:t>
      </w:r>
      <w:r w:rsidR="00182122" w:rsidRPr="00182122">
        <w:rPr>
          <w:rFonts w:ascii="Garamond" w:hAnsi="Garamond" w:cs="Arial"/>
          <w:i/>
          <w:sz w:val="24"/>
          <w:szCs w:val="24"/>
          <w:lang w:val="es-ES"/>
        </w:rPr>
        <w:t>pensamiento de Armando Hart.</w:t>
      </w:r>
      <w:r w:rsidR="00182122" w:rsidRPr="00182122">
        <w:rPr>
          <w:rFonts w:ascii="Garamond" w:hAnsi="Garamond" w:cs="Arial"/>
          <w:i/>
          <w:sz w:val="24"/>
          <w:szCs w:val="24"/>
          <w:lang w:val="es-ES"/>
        </w:rPr>
        <w:t xml:space="preserve"> </w:t>
      </w:r>
      <w:r w:rsidR="00182122" w:rsidRPr="00182122">
        <w:rPr>
          <w:rFonts w:ascii="Garamond" w:hAnsi="Garamond" w:cs="Arial"/>
          <w:i/>
          <w:sz w:val="24"/>
          <w:szCs w:val="24"/>
        </w:rPr>
        <w:t>Rasgos generales</w:t>
      </w:r>
      <w:r w:rsidR="00182122">
        <w:rPr>
          <w:rFonts w:ascii="Garamond" w:hAnsi="Garamond" w:cs="Arial"/>
          <w:sz w:val="24"/>
          <w:szCs w:val="24"/>
        </w:rPr>
        <w:t xml:space="preserve">, </w:t>
      </w:r>
      <w:r w:rsidR="000419D6">
        <w:rPr>
          <w:rFonts w:ascii="Garamond" w:hAnsi="Garamond" w:cs="Arial"/>
          <w:lang w:val="es-ES"/>
        </w:rPr>
        <w:t xml:space="preserve">presenta a un teórico cubano, </w:t>
      </w:r>
      <w:r w:rsidRPr="007E1AD4">
        <w:rPr>
          <w:rFonts w:ascii="Garamond" w:eastAsia="Calibri" w:hAnsi="Garamond" w:cs="Arial"/>
          <w:lang w:val="es-ES" w:eastAsia="zh-CN"/>
        </w:rPr>
        <w:t>Armando Hart Dávalos</w:t>
      </w:r>
      <w:r w:rsidR="000419D6">
        <w:rPr>
          <w:rFonts w:ascii="Garamond" w:eastAsia="Calibri" w:hAnsi="Garamond" w:cs="Arial"/>
          <w:lang w:val="es-ES" w:eastAsia="zh-CN"/>
        </w:rPr>
        <w:t>,</w:t>
      </w:r>
      <w:r w:rsidRPr="007E1AD4">
        <w:rPr>
          <w:rFonts w:ascii="Garamond" w:eastAsia="Calibri" w:hAnsi="Garamond" w:cs="Arial"/>
          <w:lang w:val="es-ES" w:eastAsia="zh-CN"/>
        </w:rPr>
        <w:t xml:space="preserve"> y su contribución </w:t>
      </w:r>
      <w:r w:rsidR="000419D6">
        <w:rPr>
          <w:rFonts w:ascii="Garamond" w:eastAsia="Calibri" w:hAnsi="Garamond" w:cs="Arial"/>
          <w:lang w:val="es-ES" w:eastAsia="zh-CN"/>
        </w:rPr>
        <w:t xml:space="preserve">desde las reflexiones críticas de la </w:t>
      </w:r>
      <w:r w:rsidR="000419D6">
        <w:rPr>
          <w:rFonts w:ascii="Garamond" w:eastAsia="Calibri" w:hAnsi="Garamond" w:cs="Arial"/>
          <w:lang w:val="es-ES" w:eastAsia="zh-CN"/>
        </w:rPr>
        <w:t xml:space="preserve">filosofía, </w:t>
      </w:r>
      <w:r w:rsidRPr="007E1AD4">
        <w:rPr>
          <w:rFonts w:ascii="Garamond" w:eastAsia="Calibri" w:hAnsi="Garamond" w:cs="Arial"/>
          <w:lang w:val="es-ES" w:eastAsia="zh-CN"/>
        </w:rPr>
        <w:t>al constructo teórico cubano</w:t>
      </w:r>
      <w:r>
        <w:rPr>
          <w:rFonts w:ascii="Garamond" w:eastAsia="Calibri" w:hAnsi="Garamond" w:cs="Arial"/>
          <w:lang w:val="es-ES" w:eastAsia="zh-CN"/>
        </w:rPr>
        <w:t xml:space="preserve"> revolucionario</w:t>
      </w:r>
      <w:r w:rsidR="000419D6">
        <w:rPr>
          <w:rFonts w:ascii="Garamond" w:eastAsia="Calibri" w:hAnsi="Garamond" w:cs="Arial"/>
          <w:lang w:val="es-ES" w:eastAsia="zh-CN"/>
        </w:rPr>
        <w:t>, que en opinión de la autora fueron determinantes de “</w:t>
      </w:r>
      <w:r w:rsidR="000419D6" w:rsidRPr="007E1AD4">
        <w:rPr>
          <w:rFonts w:ascii="Garamond" w:hAnsi="Garamond" w:cs="Arial"/>
          <w:sz w:val="24"/>
          <w:szCs w:val="24"/>
          <w:lang w:val="es-ES"/>
        </w:rPr>
        <w:t>la configuración de la herencia epistemológica que señala la Revolución cultural realizada en Cuba.</w:t>
      </w:r>
      <w:r w:rsidR="000419D6">
        <w:rPr>
          <w:rFonts w:ascii="Garamond" w:hAnsi="Garamond" w:cs="Arial"/>
          <w:sz w:val="24"/>
          <w:szCs w:val="24"/>
          <w:lang w:val="es-ES"/>
        </w:rPr>
        <w:t>”</w:t>
      </w:r>
      <w:r w:rsidR="000419D6" w:rsidRPr="007E1AD4">
        <w:rPr>
          <w:rFonts w:ascii="Garamond" w:hAnsi="Garamond" w:cs="Arial"/>
          <w:sz w:val="24"/>
          <w:szCs w:val="24"/>
          <w:lang w:val="es-ES"/>
        </w:rPr>
        <w:t xml:space="preserve"> </w:t>
      </w:r>
    </w:p>
    <w:p w:rsidR="000419D6" w:rsidRDefault="000419D6" w:rsidP="00604CD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D44F7">
        <w:rPr>
          <w:rFonts w:ascii="Garamond" w:hAnsi="Garamond"/>
          <w:sz w:val="24"/>
          <w:szCs w:val="24"/>
        </w:rPr>
        <w:t>Federico Hans Hagelsieb</w:t>
      </w:r>
      <w:r>
        <w:rPr>
          <w:rFonts w:ascii="Garamond" w:hAnsi="Garamond"/>
          <w:sz w:val="24"/>
          <w:szCs w:val="24"/>
        </w:rPr>
        <w:t xml:space="preserve"> y </w:t>
      </w:r>
      <w:r w:rsidRPr="005D44F7">
        <w:rPr>
          <w:rFonts w:ascii="Garamond" w:hAnsi="Garamond"/>
          <w:sz w:val="24"/>
          <w:szCs w:val="24"/>
        </w:rPr>
        <w:t>Luis Alonso Hagelsieb Dórame</w:t>
      </w:r>
      <w:r>
        <w:rPr>
          <w:rFonts w:ascii="Garamond" w:hAnsi="Garamond"/>
          <w:sz w:val="24"/>
          <w:szCs w:val="24"/>
        </w:rPr>
        <w:t xml:space="preserve"> en su escrito: </w:t>
      </w:r>
      <w:r>
        <w:rPr>
          <w:rFonts w:ascii="Garamond" w:hAnsi="Garamond"/>
          <w:i/>
          <w:sz w:val="24"/>
          <w:szCs w:val="24"/>
        </w:rPr>
        <w:t xml:space="preserve">Axel Honneth: amor, derecho y solidaridad, </w:t>
      </w:r>
      <w:r w:rsidR="00416873">
        <w:rPr>
          <w:rFonts w:ascii="Garamond" w:hAnsi="Garamond"/>
          <w:sz w:val="24"/>
          <w:szCs w:val="24"/>
        </w:rPr>
        <w:t>realizan un análisis sociológico de tres conceptos esenciales propuestos por el filósofo y sociólogo alemán: amor, derecho y solidaridad. Los autores relacionan estas y otras  nociones propuestas por Honneth, para reivindicar desde la perspectiva del filósofo, los valores constitutivos de la persona y la dignidad humana que</w:t>
      </w:r>
      <w:r w:rsidR="00C70AEA">
        <w:rPr>
          <w:rFonts w:ascii="Garamond" w:hAnsi="Garamond"/>
          <w:sz w:val="24"/>
          <w:szCs w:val="24"/>
        </w:rPr>
        <w:t xml:space="preserve">, -proponen-, </w:t>
      </w:r>
      <w:r w:rsidR="00416873">
        <w:rPr>
          <w:rFonts w:ascii="Garamond" w:hAnsi="Garamond"/>
          <w:sz w:val="24"/>
          <w:szCs w:val="24"/>
        </w:rPr>
        <w:t>conllevan al progreso moral de la sociedad.</w:t>
      </w:r>
    </w:p>
    <w:p w:rsidR="00C70AEA" w:rsidRDefault="00C70AEA" w:rsidP="000419D6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604CD6" w:rsidRDefault="00C70AEA" w:rsidP="00604CD6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5D44F7">
        <w:rPr>
          <w:rFonts w:ascii="Garamond" w:hAnsi="Garamond"/>
          <w:bCs/>
          <w:sz w:val="24"/>
          <w:szCs w:val="24"/>
        </w:rPr>
        <w:t>Rosselys Rodríguez de Hernández</w:t>
      </w:r>
      <w:r>
        <w:rPr>
          <w:rFonts w:ascii="Garamond" w:hAnsi="Garamond"/>
          <w:bCs/>
          <w:sz w:val="24"/>
          <w:szCs w:val="24"/>
        </w:rPr>
        <w:t xml:space="preserve">, muestra en: </w:t>
      </w:r>
      <w:r>
        <w:rPr>
          <w:rFonts w:ascii="Garamond" w:hAnsi="Garamond"/>
          <w:bCs/>
          <w:i/>
          <w:sz w:val="24"/>
          <w:szCs w:val="24"/>
        </w:rPr>
        <w:t xml:space="preserve">Las tesis doctorales y los transmétodos, </w:t>
      </w:r>
      <w:r>
        <w:rPr>
          <w:rFonts w:ascii="Garamond" w:hAnsi="Garamond"/>
          <w:bCs/>
          <w:sz w:val="24"/>
          <w:szCs w:val="24"/>
        </w:rPr>
        <w:t xml:space="preserve">una investigación documental acerca de la utilización de transmétodos en las tesis doctorales publicadas en español en el período 2015-2020,enfocando su atención en aquellas que fueron realizadas con apoyo de una metodología sustentada en la transcomplejidad y </w:t>
      </w:r>
      <w:r w:rsidR="007D7354">
        <w:rPr>
          <w:rFonts w:ascii="Garamond" w:hAnsi="Garamond"/>
          <w:bCs/>
          <w:sz w:val="24"/>
          <w:szCs w:val="24"/>
        </w:rPr>
        <w:t>“…</w:t>
      </w:r>
      <w:r w:rsidR="007D7354" w:rsidRPr="003A1E8B">
        <w:rPr>
          <w:rFonts w:ascii="Garamond" w:hAnsi="Garamond" w:cs="Times New Roman"/>
          <w:sz w:val="24"/>
          <w:szCs w:val="24"/>
        </w:rPr>
        <w:t>abordar los fenómenos desde la transdisciplinariedad y los fundamentos de la complejidad, es decir, desde la multirreferencialidad y la multidimensionalidad</w:t>
      </w:r>
      <w:r w:rsidR="007D7354">
        <w:rPr>
          <w:rFonts w:ascii="Garamond" w:hAnsi="Garamond" w:cs="Times New Roman"/>
          <w:sz w:val="24"/>
          <w:szCs w:val="24"/>
        </w:rPr>
        <w:t>”</w:t>
      </w:r>
      <w:r>
        <w:rPr>
          <w:rFonts w:ascii="Garamond" w:hAnsi="Garamond"/>
          <w:bCs/>
          <w:sz w:val="24"/>
          <w:szCs w:val="24"/>
        </w:rPr>
        <w:t xml:space="preserve">. </w:t>
      </w:r>
      <w:r w:rsidR="007D7354">
        <w:rPr>
          <w:rFonts w:ascii="Garamond" w:hAnsi="Garamond"/>
          <w:bCs/>
          <w:sz w:val="24"/>
          <w:szCs w:val="24"/>
        </w:rPr>
        <w:t>El artículo presenta los resultados de la investigación realizada por la autora.</w:t>
      </w:r>
      <w:r w:rsidR="00604CD6">
        <w:rPr>
          <w:rFonts w:ascii="Garamond" w:hAnsi="Garamond"/>
          <w:bCs/>
          <w:sz w:val="24"/>
          <w:szCs w:val="24"/>
        </w:rPr>
        <w:t xml:space="preserve"> </w:t>
      </w:r>
    </w:p>
    <w:p w:rsidR="00604CD6" w:rsidRDefault="00604CD6" w:rsidP="00604CD6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:rsidR="007D7354" w:rsidRPr="007D7354" w:rsidRDefault="007D7354" w:rsidP="00604CD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theme="minorHAnsi"/>
          <w:bCs/>
          <w:color w:val="000000" w:themeColor="text1"/>
          <w:sz w:val="24"/>
          <w:szCs w:val="24"/>
          <w:lang w:val="es-AR"/>
        </w:rPr>
        <w:t xml:space="preserve">Diana Leslie Mendoza Robles, en su escrito: </w:t>
      </w:r>
      <w:r>
        <w:rPr>
          <w:rFonts w:ascii="Garamond" w:hAnsi="Garamond" w:cstheme="minorHAnsi"/>
          <w:bCs/>
          <w:i/>
          <w:color w:val="000000" w:themeColor="text1"/>
          <w:sz w:val="24"/>
          <w:szCs w:val="24"/>
          <w:lang w:val="es-AR"/>
        </w:rPr>
        <w:t xml:space="preserve">La capacitación laboral en el marco jurídico nacional e </w:t>
      </w:r>
      <w:r w:rsidR="00A10BBA">
        <w:rPr>
          <w:rFonts w:ascii="Garamond" w:hAnsi="Garamond" w:cstheme="minorHAnsi"/>
          <w:bCs/>
          <w:i/>
          <w:color w:val="000000" w:themeColor="text1"/>
          <w:sz w:val="24"/>
          <w:szCs w:val="24"/>
          <w:lang w:val="es-AR"/>
        </w:rPr>
        <w:t>internacional</w:t>
      </w:r>
      <w:r w:rsidR="00A10BBA">
        <w:rPr>
          <w:rFonts w:ascii="Garamond" w:hAnsi="Garamond" w:cstheme="minorHAnsi"/>
          <w:bCs/>
          <w:i/>
          <w:color w:val="000000" w:themeColor="text1"/>
          <w:sz w:val="24"/>
          <w:szCs w:val="24"/>
          <w:lang w:val="es-AR"/>
        </w:rPr>
        <w:t>.</w:t>
      </w:r>
      <w:r w:rsidR="00A10BBA">
        <w:rPr>
          <w:rFonts w:ascii="Garamond" w:hAnsi="Garamond" w:cstheme="minorHAnsi"/>
          <w:bCs/>
          <w:color w:val="000000" w:themeColor="text1"/>
          <w:sz w:val="24"/>
          <w:szCs w:val="24"/>
          <w:lang w:val="es-AR"/>
        </w:rPr>
        <w:t xml:space="preserve"> </w:t>
      </w:r>
      <w:r w:rsidR="00A10BBA">
        <w:rPr>
          <w:rFonts w:ascii="Garamond" w:hAnsi="Garamond" w:cstheme="minorHAnsi"/>
          <w:bCs/>
          <w:color w:val="000000" w:themeColor="text1"/>
          <w:sz w:val="24"/>
          <w:szCs w:val="24"/>
          <w:lang w:val="es-AR"/>
        </w:rPr>
        <w:t>Con apoyo de una metodología jurídica mixta</w:t>
      </w:r>
      <w:r>
        <w:rPr>
          <w:rFonts w:ascii="Garamond" w:hAnsi="Garamond" w:cstheme="minorHAnsi"/>
          <w:bCs/>
          <w:i/>
          <w:color w:val="000000" w:themeColor="text1"/>
          <w:sz w:val="24"/>
          <w:szCs w:val="24"/>
          <w:lang w:val="es-AR"/>
        </w:rPr>
        <w:t xml:space="preserve">, </w:t>
      </w:r>
      <w:r>
        <w:rPr>
          <w:rFonts w:ascii="Garamond" w:hAnsi="Garamond" w:cstheme="minorHAnsi"/>
          <w:bCs/>
          <w:color w:val="000000" w:themeColor="text1"/>
          <w:sz w:val="24"/>
          <w:szCs w:val="24"/>
          <w:lang w:val="es-AR"/>
        </w:rPr>
        <w:t xml:space="preserve">desde la perspectiva de los derechos humanos, examina la situación de la capacitación en México y </w:t>
      </w:r>
      <w:r w:rsidR="00A10BBA">
        <w:rPr>
          <w:rFonts w:ascii="Garamond" w:hAnsi="Garamond" w:cstheme="minorHAnsi"/>
          <w:bCs/>
          <w:color w:val="000000" w:themeColor="text1"/>
          <w:sz w:val="24"/>
          <w:szCs w:val="24"/>
          <w:lang w:val="es-AR"/>
        </w:rPr>
        <w:t xml:space="preserve">compara la legislación mexicana, </w:t>
      </w:r>
      <w:r w:rsidR="00A10BBA">
        <w:rPr>
          <w:rFonts w:ascii="Garamond" w:hAnsi="Garamond" w:cstheme="minorHAnsi"/>
          <w:bCs/>
          <w:color w:val="000000" w:themeColor="text1"/>
          <w:sz w:val="24"/>
          <w:szCs w:val="24"/>
          <w:lang w:val="es-AR"/>
        </w:rPr>
        <w:lastRenderedPageBreak/>
        <w:t>en esta materia, c</w:t>
      </w:r>
      <w:r>
        <w:rPr>
          <w:rFonts w:ascii="Garamond" w:hAnsi="Garamond" w:cstheme="minorHAnsi"/>
          <w:bCs/>
          <w:color w:val="000000" w:themeColor="text1"/>
          <w:sz w:val="24"/>
          <w:szCs w:val="24"/>
          <w:lang w:val="es-AR"/>
        </w:rPr>
        <w:t xml:space="preserve">on </w:t>
      </w:r>
      <w:r w:rsidR="00A10BBA">
        <w:rPr>
          <w:rFonts w:ascii="Garamond" w:hAnsi="Garamond" w:cstheme="minorHAnsi"/>
          <w:bCs/>
          <w:color w:val="000000" w:themeColor="text1"/>
          <w:sz w:val="24"/>
          <w:szCs w:val="24"/>
          <w:lang w:val="es-AR"/>
        </w:rPr>
        <w:t>la internacional. La autora propone el derecho a la capacitación laboral como una vía para fortalecer</w:t>
      </w:r>
      <w:r w:rsidR="00076D2C">
        <w:rPr>
          <w:rFonts w:ascii="Garamond" w:hAnsi="Garamond" w:cstheme="minorHAnsi"/>
          <w:bCs/>
          <w:color w:val="000000" w:themeColor="text1"/>
          <w:sz w:val="24"/>
          <w:szCs w:val="24"/>
          <w:lang w:val="es-AR"/>
        </w:rPr>
        <w:t xml:space="preserve"> el propio derecho al trabajo a través de la </w:t>
      </w:r>
      <w:r w:rsidR="00A10BBA">
        <w:rPr>
          <w:rFonts w:ascii="Garamond" w:hAnsi="Garamond" w:cstheme="minorHAnsi"/>
          <w:bCs/>
          <w:color w:val="000000" w:themeColor="text1"/>
          <w:sz w:val="24"/>
          <w:szCs w:val="24"/>
          <w:lang w:val="es-AR"/>
        </w:rPr>
        <w:t>permanencia de los(as) trabajadores(as) en sus empleos, la mejora de las prestaciones y en suma para acceder a un trabajo decente que es aquel que le permite una vida digna.</w:t>
      </w:r>
    </w:p>
    <w:p w:rsidR="00076D2C" w:rsidRDefault="00715BB4" w:rsidP="00076D2C">
      <w:pPr>
        <w:spacing w:line="240" w:lineRule="auto"/>
        <w:rPr>
          <w:rFonts w:ascii="Garamond" w:hAnsi="Garamond" w:cs="Arial"/>
          <w:sz w:val="24"/>
          <w:szCs w:val="24"/>
        </w:rPr>
      </w:pPr>
      <w:r w:rsidRPr="00076D2C">
        <w:rPr>
          <w:rFonts w:ascii="Garamond" w:hAnsi="Garamond"/>
          <w:sz w:val="24"/>
          <w:szCs w:val="24"/>
        </w:rPr>
        <w:t>Víctor Manuel Zamora expone</w:t>
      </w:r>
      <w:r w:rsidR="00076D2C">
        <w:rPr>
          <w:rFonts w:ascii="Garamond" w:hAnsi="Garamond"/>
          <w:sz w:val="24"/>
          <w:szCs w:val="24"/>
        </w:rPr>
        <w:t xml:space="preserve"> resultados de una investigación mixta</w:t>
      </w:r>
      <w:r w:rsidR="00076D2C" w:rsidRPr="00076D2C">
        <w:rPr>
          <w:rFonts w:ascii="Garamond" w:hAnsi="Garamond"/>
          <w:sz w:val="24"/>
          <w:szCs w:val="24"/>
        </w:rPr>
        <w:t xml:space="preserve"> en su artículo: </w:t>
      </w:r>
      <w:r w:rsidR="00076D2C" w:rsidRPr="00076D2C">
        <w:rPr>
          <w:rFonts w:ascii="Garamond" w:hAnsi="Garamond" w:cs="Arial"/>
          <w:i/>
          <w:sz w:val="24"/>
          <w:szCs w:val="24"/>
        </w:rPr>
        <w:t>Prácticas ambientales de los estudiantes de la Universidad Autónoma de Nuevo León. El caso de tres facultades del  campus de Ciudad Universitaria</w:t>
      </w:r>
      <w:r w:rsidR="00076D2C">
        <w:rPr>
          <w:rFonts w:ascii="Garamond" w:hAnsi="Garamond" w:cs="Arial"/>
          <w:i/>
          <w:sz w:val="24"/>
          <w:szCs w:val="24"/>
        </w:rPr>
        <w:t xml:space="preserve">. </w:t>
      </w:r>
      <w:r w:rsidR="00076D2C">
        <w:rPr>
          <w:rFonts w:ascii="Garamond" w:hAnsi="Garamond" w:cs="Arial"/>
          <w:sz w:val="24"/>
          <w:szCs w:val="24"/>
        </w:rPr>
        <w:t xml:space="preserve">Analiza ciertas prácticas y hábitos del estudiantado que, pese a tener consciencia de la importancia del cuidado al medio ambiente, se contraponen a ello. El cuidado al medio ambiente es ciertamente un aspecto prioritario en el ámbito global y </w:t>
      </w:r>
      <w:r w:rsidR="00160A42">
        <w:rPr>
          <w:rFonts w:ascii="Garamond" w:hAnsi="Garamond" w:cs="Arial"/>
          <w:sz w:val="24"/>
          <w:szCs w:val="24"/>
        </w:rPr>
        <w:t xml:space="preserve">particularmente en el estatal, por ello analizar estas prácticas nocivas permitirá </w:t>
      </w:r>
      <w:r w:rsidR="00076D2C">
        <w:rPr>
          <w:rFonts w:ascii="Garamond" w:hAnsi="Garamond" w:cs="Arial"/>
          <w:sz w:val="24"/>
          <w:szCs w:val="24"/>
        </w:rPr>
        <w:t xml:space="preserve">diseñar algunas estrategias para </w:t>
      </w:r>
      <w:r w:rsidR="00160A42">
        <w:rPr>
          <w:rFonts w:ascii="Garamond" w:hAnsi="Garamond" w:cs="Arial"/>
          <w:sz w:val="24"/>
          <w:szCs w:val="24"/>
        </w:rPr>
        <w:t>evitar que se sigan presentando.</w:t>
      </w:r>
    </w:p>
    <w:p w:rsidR="00160A42" w:rsidRDefault="00160A42" w:rsidP="00160A42">
      <w:pPr>
        <w:rPr>
          <w:rFonts w:ascii="Garamond" w:hAnsi="Garamond"/>
          <w:sz w:val="24"/>
          <w:szCs w:val="24"/>
        </w:rPr>
      </w:pPr>
      <w:r w:rsidRPr="00160A42">
        <w:rPr>
          <w:rFonts w:ascii="Garamond" w:hAnsi="Garamond" w:cs="Arial"/>
          <w:sz w:val="24"/>
          <w:szCs w:val="24"/>
        </w:rPr>
        <w:t xml:space="preserve">Incluimos también tres reseñas, la primera realizada por Emilio Machuca: </w:t>
      </w:r>
      <w:r w:rsidRPr="00160A42">
        <w:rPr>
          <w:rFonts w:ascii="Times New Roman" w:eastAsia="Times New Roman" w:hAnsi="Times New Roman" w:cs="Times New Roman"/>
          <w:shd w:val="clear" w:color="auto" w:fill="FFFFFF"/>
          <w:lang w:eastAsia="es-ES_tradnl"/>
        </w:rPr>
        <w:t xml:space="preserve">Jesús Treviño Guajardo. </w:t>
      </w:r>
      <w:r w:rsidRPr="00160A42">
        <w:rPr>
          <w:rFonts w:ascii="Times New Roman" w:eastAsia="Times New Roman" w:hAnsi="Times New Roman" w:cs="Times New Roman"/>
          <w:i/>
          <w:shd w:val="clear" w:color="auto" w:fill="FFFFFF"/>
          <w:lang w:eastAsia="es-ES_tradnl"/>
        </w:rPr>
        <w:t>La Acción Católica en Monterrey: una generación con carácter social, 1930-1971</w:t>
      </w:r>
      <w:r w:rsidRPr="00160A42">
        <w:rPr>
          <w:rFonts w:ascii="Times New Roman" w:eastAsia="Times New Roman" w:hAnsi="Times New Roman" w:cs="Times New Roman"/>
          <w:shd w:val="clear" w:color="auto" w:fill="FFFFFF"/>
          <w:lang w:eastAsia="es-ES_tradnl"/>
        </w:rPr>
        <w:t>,</w:t>
      </w:r>
      <w:r w:rsidRPr="00160A42">
        <w:rPr>
          <w:rFonts w:ascii="Times New Roman" w:eastAsia="Times New Roman" w:hAnsi="Times New Roman" w:cs="Times New Roman"/>
          <w:b/>
          <w:shd w:val="clear" w:color="auto" w:fill="FFFFFF"/>
          <w:lang w:eastAsia="es-ES_tradnl"/>
        </w:rPr>
        <w:t xml:space="preserve"> </w:t>
      </w:r>
      <w:r w:rsidRPr="00160A42">
        <w:rPr>
          <w:rFonts w:ascii="Garamond" w:hAnsi="Garamond" w:cs="Arial"/>
          <w:sz w:val="24"/>
          <w:szCs w:val="24"/>
        </w:rPr>
        <w:t xml:space="preserve">sobre un libro </w:t>
      </w:r>
      <w:r w:rsidRPr="00160A42">
        <w:rPr>
          <w:rFonts w:ascii="Garamond" w:hAnsi="Garamond" w:cs="Arial"/>
          <w:sz w:val="24"/>
          <w:szCs w:val="24"/>
        </w:rPr>
        <w:t xml:space="preserve">recién </w:t>
      </w:r>
      <w:r w:rsidRPr="00160A42">
        <w:rPr>
          <w:rFonts w:ascii="Garamond" w:hAnsi="Garamond" w:cs="Arial"/>
          <w:sz w:val="24"/>
          <w:szCs w:val="24"/>
        </w:rPr>
        <w:t>publicado por el Centro de Estudios Humanísticos</w:t>
      </w:r>
      <w:r w:rsidRPr="00160A42">
        <w:rPr>
          <w:rFonts w:ascii="Garamond" w:hAnsi="Garamond" w:cs="Arial"/>
          <w:sz w:val="24"/>
          <w:szCs w:val="24"/>
        </w:rPr>
        <w:t>. La segunda efectuada por César Morado sobre un hecho de importancia e interés para la comunidad científica y cultural de Nuevo León y nuestro país, aunque de trascendencia internacional:</w:t>
      </w:r>
      <w:r w:rsidRPr="00160A42">
        <w:rPr>
          <w:rFonts w:ascii="Garamond" w:hAnsi="Garamond"/>
          <w:i/>
          <w:sz w:val="24"/>
          <w:szCs w:val="24"/>
        </w:rPr>
        <w:t xml:space="preserve"> </w:t>
      </w:r>
      <w:r w:rsidRPr="00160A42">
        <w:rPr>
          <w:rFonts w:ascii="Garamond" w:hAnsi="Garamond"/>
          <w:i/>
          <w:sz w:val="24"/>
          <w:szCs w:val="24"/>
        </w:rPr>
        <w:t xml:space="preserve">Víctor Zúñiga: Hacer sociología desde la tierra del cabrito. </w:t>
      </w:r>
      <w:r w:rsidRPr="00160A42">
        <w:rPr>
          <w:rFonts w:ascii="Garamond" w:hAnsi="Garamond"/>
          <w:sz w:val="24"/>
          <w:szCs w:val="24"/>
        </w:rPr>
        <w:t xml:space="preserve">La tercera reseña: </w:t>
      </w:r>
      <w:r w:rsidRPr="00160A42">
        <w:rPr>
          <w:rFonts w:ascii="Garamond" w:hAnsi="Garamond"/>
          <w:sz w:val="24"/>
          <w:szCs w:val="24"/>
        </w:rPr>
        <w:t xml:space="preserve">César Morado: </w:t>
      </w:r>
      <w:r w:rsidRPr="00160A42">
        <w:rPr>
          <w:rFonts w:ascii="Garamond" w:hAnsi="Garamond"/>
          <w:i/>
          <w:sz w:val="24"/>
          <w:szCs w:val="24"/>
        </w:rPr>
        <w:t>Cuando el dinero era del Diablo</w:t>
      </w:r>
      <w:r w:rsidRPr="00160A42">
        <w:rPr>
          <w:rFonts w:ascii="Garamond" w:hAnsi="Garamond"/>
          <w:sz w:val="24"/>
          <w:szCs w:val="24"/>
        </w:rPr>
        <w:t xml:space="preserve">. Presentación de su discurso de ingreso a la Academia Mexicana de la Historia como </w:t>
      </w:r>
      <w:r>
        <w:rPr>
          <w:rFonts w:ascii="Garamond" w:hAnsi="Garamond"/>
          <w:sz w:val="24"/>
          <w:szCs w:val="24"/>
        </w:rPr>
        <w:t>Académico Corresponsal, hecho de gran relevancia también para la comunidad científica y cultural nuevoleonesa con impacto nacional e internacional.</w:t>
      </w:r>
    </w:p>
    <w:p w:rsidR="001A462F" w:rsidRPr="00160A42" w:rsidRDefault="001A462F" w:rsidP="00160A42">
      <w:pPr>
        <w:rPr>
          <w:rFonts w:ascii="Garamond" w:hAnsi="Garamond" w:cs="Arial"/>
          <w:sz w:val="24"/>
          <w:szCs w:val="24"/>
        </w:rPr>
      </w:pPr>
      <w:bookmarkStart w:id="0" w:name="_GoBack"/>
      <w:bookmarkEnd w:id="0"/>
      <w:r>
        <w:rPr>
          <w:rFonts w:ascii="Garamond" w:hAnsi="Garamond"/>
          <w:sz w:val="24"/>
          <w:szCs w:val="24"/>
        </w:rPr>
        <w:t xml:space="preserve">Liliana De Ita </w:t>
      </w:r>
    </w:p>
    <w:p w:rsidR="00160A42" w:rsidRPr="00160A42" w:rsidRDefault="00160A42" w:rsidP="00076D2C">
      <w:pPr>
        <w:spacing w:line="240" w:lineRule="auto"/>
        <w:rPr>
          <w:rFonts w:ascii="Garamond" w:hAnsi="Garamond" w:cs="Arial"/>
          <w:sz w:val="24"/>
          <w:szCs w:val="24"/>
        </w:rPr>
      </w:pPr>
    </w:p>
    <w:p w:rsidR="007D7354" w:rsidRPr="00076D2C" w:rsidRDefault="007D7354" w:rsidP="00076D2C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C70AEA" w:rsidRDefault="00C70AEA" w:rsidP="000419D6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C70AEA" w:rsidRDefault="00C70AEA" w:rsidP="000419D6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C70AEA" w:rsidRPr="00416873" w:rsidRDefault="00C70AEA" w:rsidP="000419D6">
      <w:pPr>
        <w:spacing w:after="0" w:line="240" w:lineRule="auto"/>
        <w:rPr>
          <w:rFonts w:ascii="Garamond" w:eastAsia="Calibri" w:hAnsi="Garamond" w:cs="Arial"/>
          <w:lang w:val="es-ES" w:eastAsia="zh-CN"/>
        </w:rPr>
      </w:pPr>
    </w:p>
    <w:p w:rsidR="000419D6" w:rsidRPr="00C70AEA" w:rsidRDefault="000419D6" w:rsidP="000419D6">
      <w:pPr>
        <w:pStyle w:val="Cuerpo"/>
        <w:spacing w:line="360" w:lineRule="auto"/>
        <w:jc w:val="center"/>
        <w:rPr>
          <w:rFonts w:ascii="Garamond" w:hAnsi="Garamond"/>
          <w:sz w:val="24"/>
          <w:szCs w:val="24"/>
          <w:lang w:val="es-ES"/>
        </w:rPr>
      </w:pPr>
    </w:p>
    <w:sectPr w:rsidR="000419D6" w:rsidRPr="00C70A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E3375"/>
    <w:multiLevelType w:val="hybridMultilevel"/>
    <w:tmpl w:val="C81A38C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D1533"/>
    <w:multiLevelType w:val="hybridMultilevel"/>
    <w:tmpl w:val="C81A38C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C47A05"/>
    <w:multiLevelType w:val="hybridMultilevel"/>
    <w:tmpl w:val="ACE2D8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724A7"/>
    <w:multiLevelType w:val="hybridMultilevel"/>
    <w:tmpl w:val="C81A38C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6F0"/>
    <w:rsid w:val="000419D6"/>
    <w:rsid w:val="00076D2C"/>
    <w:rsid w:val="001416F0"/>
    <w:rsid w:val="00160A42"/>
    <w:rsid w:val="00182122"/>
    <w:rsid w:val="001A462F"/>
    <w:rsid w:val="001E0CC9"/>
    <w:rsid w:val="00273FF1"/>
    <w:rsid w:val="002F27A7"/>
    <w:rsid w:val="003A6A5B"/>
    <w:rsid w:val="003F0880"/>
    <w:rsid w:val="00416873"/>
    <w:rsid w:val="0047541F"/>
    <w:rsid w:val="00584633"/>
    <w:rsid w:val="005C2440"/>
    <w:rsid w:val="005D44F7"/>
    <w:rsid w:val="005E6EC5"/>
    <w:rsid w:val="00604CD6"/>
    <w:rsid w:val="006D2633"/>
    <w:rsid w:val="00715BB4"/>
    <w:rsid w:val="0072190F"/>
    <w:rsid w:val="007A617F"/>
    <w:rsid w:val="007C00C6"/>
    <w:rsid w:val="007D7354"/>
    <w:rsid w:val="00913179"/>
    <w:rsid w:val="00921E1C"/>
    <w:rsid w:val="00942D6B"/>
    <w:rsid w:val="00A10BBA"/>
    <w:rsid w:val="00AD29A9"/>
    <w:rsid w:val="00AE6B16"/>
    <w:rsid w:val="00B8083E"/>
    <w:rsid w:val="00C23389"/>
    <w:rsid w:val="00C70AEA"/>
    <w:rsid w:val="00D525FA"/>
    <w:rsid w:val="00D60636"/>
    <w:rsid w:val="00DA06BD"/>
    <w:rsid w:val="00DA4373"/>
    <w:rsid w:val="00F2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rsid w:val="00913179"/>
    <w:pPr>
      <w:jc w:val="both"/>
    </w:pPr>
    <w:rPr>
      <w:rFonts w:ascii="Calibri" w:eastAsia="SimSun" w:hAnsi="Calibri" w:cs="Times New Roman"/>
      <w:sz w:val="20"/>
      <w:szCs w:val="20"/>
      <w:lang w:eastAsia="zh-CN"/>
    </w:rPr>
  </w:style>
  <w:style w:type="character" w:customStyle="1" w:styleId="TextonotapieCar">
    <w:name w:val="Texto nota pie Car"/>
    <w:basedOn w:val="Fuentedeprrafopredeter"/>
    <w:link w:val="Textonotapie"/>
    <w:rsid w:val="00913179"/>
    <w:rPr>
      <w:rFonts w:ascii="Calibri" w:eastAsia="SimSun" w:hAnsi="Calibri" w:cs="Times New Roman"/>
      <w:sz w:val="20"/>
      <w:szCs w:val="20"/>
      <w:lang w:eastAsia="zh-CN"/>
    </w:rPr>
  </w:style>
  <w:style w:type="character" w:styleId="Hipervnculo">
    <w:name w:val="Hyperlink"/>
    <w:basedOn w:val="Fuentedeprrafopredeter"/>
    <w:uiPriority w:val="99"/>
    <w:unhideWhenUsed/>
    <w:rsid w:val="0091317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F0880"/>
    <w:pPr>
      <w:ind w:left="720"/>
      <w:contextualSpacing/>
    </w:pPr>
  </w:style>
  <w:style w:type="paragraph" w:customStyle="1" w:styleId="Default">
    <w:name w:val="Default"/>
    <w:rsid w:val="007A617F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val="es-PE"/>
    </w:rPr>
  </w:style>
  <w:style w:type="paragraph" w:customStyle="1" w:styleId="Cuerpo">
    <w:name w:val="Cuerpo"/>
    <w:rsid w:val="000419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rsid w:val="00913179"/>
    <w:pPr>
      <w:jc w:val="both"/>
    </w:pPr>
    <w:rPr>
      <w:rFonts w:ascii="Calibri" w:eastAsia="SimSun" w:hAnsi="Calibri" w:cs="Times New Roman"/>
      <w:sz w:val="20"/>
      <w:szCs w:val="20"/>
      <w:lang w:eastAsia="zh-CN"/>
    </w:rPr>
  </w:style>
  <w:style w:type="character" w:customStyle="1" w:styleId="TextonotapieCar">
    <w:name w:val="Texto nota pie Car"/>
    <w:basedOn w:val="Fuentedeprrafopredeter"/>
    <w:link w:val="Textonotapie"/>
    <w:rsid w:val="00913179"/>
    <w:rPr>
      <w:rFonts w:ascii="Calibri" w:eastAsia="SimSun" w:hAnsi="Calibri" w:cs="Times New Roman"/>
      <w:sz w:val="20"/>
      <w:szCs w:val="20"/>
      <w:lang w:eastAsia="zh-CN"/>
    </w:rPr>
  </w:style>
  <w:style w:type="character" w:styleId="Hipervnculo">
    <w:name w:val="Hyperlink"/>
    <w:basedOn w:val="Fuentedeprrafopredeter"/>
    <w:uiPriority w:val="99"/>
    <w:unhideWhenUsed/>
    <w:rsid w:val="0091317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F0880"/>
    <w:pPr>
      <w:ind w:left="720"/>
      <w:contextualSpacing/>
    </w:pPr>
  </w:style>
  <w:style w:type="paragraph" w:customStyle="1" w:styleId="Default">
    <w:name w:val="Default"/>
    <w:rsid w:val="007A617F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val="es-PE"/>
    </w:rPr>
  </w:style>
  <w:style w:type="paragraph" w:customStyle="1" w:styleId="Cuerpo">
    <w:name w:val="Cuerpo"/>
    <w:rsid w:val="000419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784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2023-01-21T02:36:00Z</dcterms:created>
  <dcterms:modified xsi:type="dcterms:W3CDTF">2023-01-26T15:35:00Z</dcterms:modified>
</cp:coreProperties>
</file>